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2328"/>
          <w:spacing w:val="40"/>
          <w:sz w:val="40"/>
          <w:szCs w:val="40"/>
        </w:rPr>
        <w:t xml:space="preserve">NATHALIE RUSSELL</w:t>
      </w:r>
    </w:p>
    <w:p>
      <w:pPr>
        <w:spacing w:after="60"/>
        <w:jc w:val="center"/>
      </w:pPr>
      <w:r>
        <w:rPr>
          <w:rFonts w:ascii="Calibri" w:cs="Calibri" w:eastAsia="Calibri" w:hAnsi="Calibri"/>
          <w:b/>
          <w:bCs/>
          <w:color w:val="1D4A34"/>
          <w:sz w:val="21"/>
          <w:szCs w:val="21"/>
        </w:rPr>
        <w:t xml:space="preserve">Digital Marketing &amp; Paid Media Professional  |  Programmatic Advertising  |  Performance Marketing  |  Campaign Analytics</w:t>
      </w:r>
    </w:p>
    <w:p>
      <w:pPr>
        <w:spacing w:after="40"/>
        <w:jc w:val="center"/>
      </w:pPr>
      <w:r>
        <w:rPr>
          <w:rFonts w:ascii="Calibri" w:cs="Calibri" w:eastAsia="Calibri" w:hAnsi="Calibri"/>
          <w:color w:val="1F2328"/>
          <w:sz w:val="19"/>
          <w:szCs w:val="19"/>
        </w:rPr>
        <w:t xml:space="preserve">Palm Springs, FL  |  (561) 231-3056  |  msnathalierussell@gmail.com</w:t>
      </w:r>
    </w:p>
    <w:p>
      <w:pPr>
        <w:spacing w:after="60"/>
        <w:jc w:val="center"/>
      </w:pPr>
      <w:r>
        <w:rPr>
          <w:rFonts w:ascii="Calibri" w:cs="Calibri" w:eastAsia="Calibri" w:hAnsi="Calibri"/>
          <w:color w:val="1F2328"/>
          <w:sz w:val="19"/>
          <w:szCs w:val="19"/>
        </w:rPr>
        <w:t xml:space="preserve">linkedin.com/in/nathalie-r-886a5394  |  Portfolio: nathalierussell.netlify.app</w:t>
      </w:r>
    </w:p>
    <w:p>
      <w:pPr>
        <w:pBdr>
          <w:bottom w:val="single" w:color="1D4A34" w:sz="6" w:space="2"/>
        </w:pBdr>
        <w:spacing w:after="80" w:before="200"/>
      </w:pPr>
      <w:r>
        <w:rPr>
          <w:rFonts w:ascii="Calibri" w:cs="Calibri" w:eastAsia="Calibri" w:hAnsi="Calibri"/>
          <w:b/>
          <w:bCs/>
          <w:color w:val="1D4A34"/>
          <w:spacing w:val="30"/>
          <w:sz w:val="21"/>
          <w:szCs w:val="21"/>
        </w:rPr>
        <w:t xml:space="preserve">PROFESSIONAL SUMMARY</w:t>
      </w:r>
    </w:p>
    <w:p>
      <w:pPr>
        <w:spacing w:after="40" w:line="252"/>
      </w:pPr>
      <w:r>
        <w:rPr>
          <w:rFonts w:ascii="Calibri" w:cs="Calibri" w:eastAsia="Calibri" w:hAnsi="Calibri"/>
          <w:color w:val="1F2328"/>
          <w:sz w:val="20"/>
          <w:szCs w:val="20"/>
        </w:rPr>
        <w:t xml:space="preserve">Digital marketing and paid media professional with 5+ years of agency experience planning, executing, and optimizing cross-channel advertising campaigns, built on a strong programmatic foundation in DV360, The Trade Desk, and CM360. Managed $1M+ in combined monthly media spend across multiple accounts and 100+ concurrent campaigns at an automotive performance agency, then executed B2B and B2C programmatic campaigns at Adswerve across display, online video, YouTube, connected TV, and digital audio. Skilled in media planning and buying, audience development, conversion tracking, and turning campaign data into clear recommendations for clients and internal teams. Founder of a digital marketing business serving local small businesses in Palm Beach County, handling Meta and Google Ads, landing pages, lead capture, and organic social. Four-time Marketer of the Month.</w:t>
      </w:r>
    </w:p>
    <w:p>
      <w:pPr>
        <w:pBdr>
          <w:bottom w:val="single" w:color="1D4A34" w:sz="6" w:space="2"/>
        </w:pBdr>
        <w:spacing w:after="80" w:before="200"/>
      </w:pPr>
      <w:r>
        <w:rPr>
          <w:rFonts w:ascii="Calibri" w:cs="Calibri" w:eastAsia="Calibri" w:hAnsi="Calibri"/>
          <w:b/>
          <w:bCs/>
          <w:color w:val="1D4A34"/>
          <w:spacing w:val="30"/>
          <w:sz w:val="21"/>
          <w:szCs w:val="21"/>
        </w:rPr>
        <w:t xml:space="preserve">CORE COMPETENCIES</w:t>
      </w:r>
    </w:p>
    <w:p>
      <w:pPr>
        <w:spacing w:after="40" w:line="252"/>
      </w:pPr>
      <w:r>
        <w:rPr>
          <w:rFonts w:ascii="Calibri" w:cs="Calibri" w:eastAsia="Calibri" w:hAnsi="Calibri"/>
          <w:b/>
          <w:bCs/>
          <w:color w:val="1F2328"/>
          <w:sz w:val="20"/>
          <w:szCs w:val="20"/>
        </w:rPr>
        <w:t xml:space="preserve">Strategy &amp; Planning: </w:t>
      </w:r>
      <w:r>
        <w:rPr>
          <w:rFonts w:ascii="Calibri" w:cs="Calibri" w:eastAsia="Calibri" w:hAnsi="Calibri"/>
          <w:color w:val="1F2328"/>
          <w:sz w:val="20"/>
          <w:szCs w:val="20"/>
        </w:rPr>
        <w:t xml:space="preserve">Paid Media Strategy, Digital Marketing Strategy, Media Planning &amp; Buying, Cross-Channel Advertising, Performance Marketing, Budget Management &amp; Pacing</w:t>
      </w:r>
    </w:p>
    <w:p>
      <w:pPr>
        <w:spacing w:after="40" w:line="252"/>
      </w:pPr>
      <w:r>
        <w:rPr>
          <w:rFonts w:ascii="Calibri" w:cs="Calibri" w:eastAsia="Calibri" w:hAnsi="Calibri"/>
          <w:b/>
          <w:bCs/>
          <w:color w:val="1F2328"/>
          <w:sz w:val="20"/>
          <w:szCs w:val="20"/>
        </w:rPr>
        <w:t xml:space="preserve">Execution &amp; Optimization: </w:t>
      </w:r>
      <w:r>
        <w:rPr>
          <w:rFonts w:ascii="Calibri" w:cs="Calibri" w:eastAsia="Calibri" w:hAnsi="Calibri"/>
          <w:color w:val="1F2328"/>
          <w:sz w:val="20"/>
          <w:szCs w:val="20"/>
        </w:rPr>
        <w:t xml:space="preserve">Programmatic Advertising, Digital Campaign Management, Audience Development &amp; Targeting, PMP Deals &amp; Inventory Evaluation, Creative &amp; A/B Testing, Campaign Optimization</w:t>
      </w:r>
    </w:p>
    <w:p>
      <w:pPr>
        <w:spacing w:after="40" w:line="252"/>
      </w:pPr>
      <w:r>
        <w:rPr>
          <w:rFonts w:ascii="Calibri" w:cs="Calibri" w:eastAsia="Calibri" w:hAnsi="Calibri"/>
          <w:b/>
          <w:bCs/>
          <w:color w:val="1F2328"/>
          <w:sz w:val="20"/>
          <w:szCs w:val="20"/>
        </w:rPr>
        <w:t xml:space="preserve">Measurement &amp; Reporting: </w:t>
      </w:r>
      <w:r>
        <w:rPr>
          <w:rFonts w:ascii="Calibri" w:cs="Calibri" w:eastAsia="Calibri" w:hAnsi="Calibri"/>
          <w:color w:val="1F2328"/>
          <w:sz w:val="20"/>
          <w:szCs w:val="20"/>
        </w:rPr>
        <w:t xml:space="preserve">Conversion Tracking &amp; Optimization, Online &amp; Offline Conversion Reporting, Campaign Analytics &amp; Reporting, Data Visualization</w:t>
      </w:r>
    </w:p>
    <w:p>
      <w:pPr>
        <w:spacing w:after="40" w:line="252"/>
      </w:pPr>
      <w:r>
        <w:rPr>
          <w:rFonts w:ascii="Calibri" w:cs="Calibri" w:eastAsia="Calibri" w:hAnsi="Calibri"/>
          <w:b/>
          <w:bCs/>
          <w:color w:val="1F2328"/>
          <w:sz w:val="20"/>
          <w:szCs w:val="20"/>
        </w:rPr>
        <w:t xml:space="preserve">Collaboration: </w:t>
      </w:r>
      <w:r>
        <w:rPr>
          <w:rFonts w:ascii="Calibri" w:cs="Calibri" w:eastAsia="Calibri" w:hAnsi="Calibri"/>
          <w:color w:val="1F2328"/>
          <w:sz w:val="20"/>
          <w:szCs w:val="20"/>
        </w:rPr>
        <w:t xml:space="preserve">Client &amp; Stakeholder Management, Publisher &amp; Vendor Relationships, Cross-Functional Collaboration, SOP Development, New-Hire Training</w:t>
      </w:r>
    </w:p>
    <w:p>
      <w:pPr>
        <w:pBdr>
          <w:bottom w:val="single" w:color="1D4A34" w:sz="6" w:space="2"/>
        </w:pBdr>
        <w:spacing w:after="80" w:before="200"/>
      </w:pPr>
      <w:r>
        <w:rPr>
          <w:rFonts w:ascii="Calibri" w:cs="Calibri" w:eastAsia="Calibri" w:hAnsi="Calibri"/>
          <w:b/>
          <w:bCs/>
          <w:color w:val="1D4A34"/>
          <w:spacing w:val="30"/>
          <w:sz w:val="21"/>
          <w:szCs w:val="21"/>
        </w:rPr>
        <w:t xml:space="preserve">PROFESSIONAL EXPERIENCE</w:t>
      </w:r>
    </w:p>
    <w:p>
      <w:pPr>
        <w:keepNext/>
        <w:tabs>
          <w:tab w:val="right" w:pos="10800"/>
        </w:tabs>
        <w:spacing w:after="0" w:before="140"/>
      </w:pPr>
      <w:r>
        <w:rPr>
          <w:rFonts w:ascii="Calibri" w:cs="Calibri" w:eastAsia="Calibri" w:hAnsi="Calibri"/>
          <w:b/>
          <w:bCs/>
          <w:color w:val="1F2328"/>
          <w:sz w:val="21"/>
          <w:szCs w:val="21"/>
        </w:rPr>
        <w:t xml:space="preserve">Programmatic Campaign Manager (Contract via Aquent)</w:t>
      </w:r>
      <w:r>
        <w:rPr>
          <w:rFonts w:ascii="Calibri" w:cs="Calibri" w:eastAsia="Calibri" w:hAnsi="Calibri"/>
          <w:b/>
          <w:bCs/>
          <w:color w:val="1F2328"/>
          <w:sz w:val="20"/>
          <w:szCs w:val="20"/>
        </w:rPr>
        <w:t xml:space="preserve">	August 2026 – October 2026</w:t>
      </w:r>
    </w:p>
    <w:p>
      <w:pPr>
        <w:keepNext/>
        <w:tabs>
          <w:tab w:val="right" w:pos="10800"/>
        </w:tabs>
        <w:spacing w:after="50"/>
      </w:pPr>
      <w:r>
        <w:rPr>
          <w:rFonts w:ascii="Calibri" w:cs="Calibri" w:eastAsia="Calibri" w:hAnsi="Calibri"/>
          <w:i/>
          <w:iCs/>
          <w:color w:val="1D4A34"/>
          <w:sz w:val="20"/>
          <w:szCs w:val="20"/>
        </w:rPr>
        <w:t xml:space="preserve">Adswerve</w:t>
      </w:r>
      <w:r>
        <w:rPr>
          <w:rFonts w:ascii="Calibri" w:cs="Calibri" w:eastAsia="Calibri" w:hAnsi="Calibri"/>
          <w:i/>
          <w:iCs/>
          <w:color w:val="555555"/>
          <w:sz w:val="20"/>
          <w:szCs w:val="20"/>
        </w:rPr>
        <w:t xml:space="preserve">	Remote</w:t>
      </w:r>
    </w:p>
    <w:p>
      <w:pPr>
        <w:pStyle w:val="ListParagraph"/>
        <w:numPr>
          <w:ilvl w:val="0"/>
          <w:numId w:val="2"/>
        </w:numPr>
        <w:spacing w:after="40" w:line="252"/>
      </w:pPr>
      <w:r>
        <w:rPr>
          <w:rFonts w:ascii="Calibri" w:cs="Calibri" w:eastAsia="Calibri" w:hAnsi="Calibri"/>
          <w:color w:val="1F2328"/>
          <w:sz w:val="20"/>
          <w:szCs w:val="20"/>
        </w:rPr>
        <w:t xml:space="preserve">Executed and optimized multi-channel DV360 campaigns across display, online video, YouTube, connected TV, and digital audio for B2B and B2C advertisers in financial services, consumer products, B2B technology, and web services.</w:t>
      </w:r>
    </w:p>
    <w:p>
      <w:pPr>
        <w:pStyle w:val="ListParagraph"/>
        <w:numPr>
          <w:ilvl w:val="0"/>
          <w:numId w:val="2"/>
        </w:numPr>
        <w:spacing w:after="40" w:line="252"/>
      </w:pPr>
      <w:r>
        <w:rPr>
          <w:rFonts w:ascii="Calibri" w:cs="Calibri" w:eastAsia="Calibri" w:hAnsi="Calibri"/>
          <w:color w:val="1F2328"/>
          <w:sz w:val="20"/>
          <w:szCs w:val="20"/>
        </w:rPr>
        <w:t xml:space="preserve">Built audience strategies using contextual, behavioral, in-market, affinity, and third-party segments, refining targeting as performance data came in.</w:t>
      </w:r>
    </w:p>
    <w:p>
      <w:pPr>
        <w:pStyle w:val="ListParagraph"/>
        <w:numPr>
          <w:ilvl w:val="0"/>
          <w:numId w:val="2"/>
        </w:numPr>
        <w:spacing w:after="40" w:line="252"/>
      </w:pPr>
      <w:r>
        <w:rPr>
          <w:rFonts w:ascii="Calibri" w:cs="Calibri" w:eastAsia="Calibri" w:hAnsi="Calibri"/>
          <w:color w:val="1F2328"/>
          <w:sz w:val="20"/>
          <w:szCs w:val="20"/>
        </w:rPr>
        <w:t xml:space="preserve">Evaluated inventory at the site, exchange, and placement level and recommended exclusions to reduce inefficient inventory and improve media quality.</w:t>
      </w:r>
    </w:p>
    <w:p>
      <w:pPr>
        <w:pStyle w:val="ListParagraph"/>
        <w:numPr>
          <w:ilvl w:val="0"/>
          <w:numId w:val="2"/>
        </w:numPr>
        <w:spacing w:after="40" w:line="252"/>
      </w:pPr>
      <w:r>
        <w:rPr>
          <w:rFonts w:ascii="Calibri" w:cs="Calibri" w:eastAsia="Calibri" w:hAnsi="Calibri"/>
          <w:color w:val="1F2328"/>
          <w:sz w:val="20"/>
          <w:szCs w:val="20"/>
        </w:rPr>
        <w:t xml:space="preserve">Worked with PMP deals and publisher partners, coordinating with media partners such as Spotify, iHeartMedia, and Magnite on inventory, pricing, and deals.</w:t>
      </w:r>
    </w:p>
    <w:p>
      <w:pPr>
        <w:pStyle w:val="ListParagraph"/>
        <w:numPr>
          <w:ilvl w:val="0"/>
          <w:numId w:val="2"/>
        </w:numPr>
        <w:spacing w:after="40" w:line="252"/>
      </w:pPr>
      <w:r>
        <w:rPr>
          <w:rFonts w:ascii="Calibri" w:cs="Calibri" w:eastAsia="Calibri" w:hAnsi="Calibri"/>
          <w:color w:val="1F2328"/>
          <w:sz w:val="20"/>
          <w:szCs w:val="20"/>
        </w:rPr>
        <w:t xml:space="preserve">Monitored budget pacing, delivery, CTR, and conversions in weekly reviews, and troubleshot delivery and setup issues with account and ad operations teams.</w:t>
      </w:r>
    </w:p>
    <w:p>
      <w:pPr>
        <w:pStyle w:val="ListParagraph"/>
        <w:numPr>
          <w:ilvl w:val="0"/>
          <w:numId w:val="2"/>
        </w:numPr>
        <w:spacing w:after="40" w:line="252"/>
      </w:pPr>
      <w:r>
        <w:rPr>
          <w:rFonts w:ascii="Calibri" w:cs="Calibri" w:eastAsia="Calibri" w:hAnsi="Calibri"/>
          <w:color w:val="1F2328"/>
          <w:sz w:val="20"/>
          <w:szCs w:val="20"/>
        </w:rPr>
        <w:t xml:space="preserve">Prepared performance reporting and Looker Studio views, and contributed reporting insights and optimization recommendations to client communications.</w:t>
      </w:r>
    </w:p>
    <w:p>
      <w:pPr>
        <w:keepNext/>
        <w:tabs>
          <w:tab w:val="right" w:pos="10800"/>
        </w:tabs>
        <w:spacing w:after="0" w:before="140"/>
      </w:pPr>
      <w:r>
        <w:rPr>
          <w:rFonts w:ascii="Calibri" w:cs="Calibri" w:eastAsia="Calibri" w:hAnsi="Calibri"/>
          <w:b/>
          <w:bCs/>
          <w:color w:val="1F2328"/>
          <w:sz w:val="21"/>
          <w:szCs w:val="21"/>
        </w:rPr>
        <w:t xml:space="preserve">Programmatic Trader / Digital Marketing Specialist</w:t>
      </w:r>
      <w:r>
        <w:rPr>
          <w:rFonts w:ascii="Calibri" w:cs="Calibri" w:eastAsia="Calibri" w:hAnsi="Calibri"/>
          <w:b/>
          <w:bCs/>
          <w:color w:val="1F2328"/>
          <w:sz w:val="20"/>
          <w:szCs w:val="20"/>
        </w:rPr>
        <w:t xml:space="preserve">	June 2022 – April 2026</w:t>
      </w:r>
    </w:p>
    <w:p>
      <w:pPr>
        <w:keepNext/>
        <w:tabs>
          <w:tab w:val="right" w:pos="10800"/>
        </w:tabs>
        <w:spacing w:after="50"/>
      </w:pPr>
      <w:r>
        <w:rPr>
          <w:rFonts w:ascii="Calibri" w:cs="Calibri" w:eastAsia="Calibri" w:hAnsi="Calibri"/>
          <w:i/>
          <w:iCs/>
          <w:color w:val="1D4A34"/>
          <w:sz w:val="20"/>
          <w:szCs w:val="20"/>
        </w:rPr>
        <w:t xml:space="preserve">AAG  |  AMSI</w:t>
      </w:r>
      <w:r>
        <w:rPr>
          <w:rFonts w:ascii="Calibri" w:cs="Calibri" w:eastAsia="Calibri" w:hAnsi="Calibri"/>
          <w:i/>
          <w:iCs/>
          <w:color w:val="555555"/>
          <w:sz w:val="20"/>
          <w:szCs w:val="20"/>
        </w:rPr>
        <w:t xml:space="preserve">	West Palm Beach, FL</w:t>
      </w:r>
    </w:p>
    <w:p>
      <w:pPr>
        <w:spacing w:after="50" w:line="252"/>
      </w:pPr>
      <w:r>
        <w:rPr>
          <w:rFonts w:ascii="Calibri" w:cs="Calibri" w:eastAsia="Calibri" w:hAnsi="Calibri"/>
          <w:i/>
          <w:iCs/>
          <w:color w:val="555555"/>
          <w:sz w:val="19"/>
          <w:szCs w:val="19"/>
        </w:rPr>
        <w:t xml:space="preserve">Automotive Advertising Group: performance marketing agency serving 100+ dealerships across the U.S.</w:t>
      </w:r>
    </w:p>
    <w:p>
      <w:pPr>
        <w:pStyle w:val="ListParagraph"/>
        <w:numPr>
          <w:ilvl w:val="0"/>
          <w:numId w:val="2"/>
        </w:numPr>
        <w:spacing w:after="40" w:line="252"/>
      </w:pPr>
      <w:r>
        <w:rPr>
          <w:rFonts w:ascii="Calibri" w:cs="Calibri" w:eastAsia="Calibri" w:hAnsi="Calibri"/>
          <w:b/>
          <w:bCs/>
          <w:color w:val="1F2328"/>
          <w:sz w:val="20"/>
          <w:szCs w:val="20"/>
        </w:rPr>
        <w:t xml:space="preserve">Managed $1M+ in combined monthly media spend across multiple accounts,</w:t>
      </w:r>
      <w:r>
        <w:rPr>
          <w:rFonts w:ascii="Calibri" w:cs="Calibri" w:eastAsia="Calibri" w:hAnsi="Calibri"/>
          <w:color w:val="1F2328"/>
          <w:sz w:val="20"/>
          <w:szCs w:val="20"/>
        </w:rPr>
        <w:t xml:space="preserve"> running 100+ concurrent campaigns for 20+ automotive dealership accounts.</w:t>
      </w:r>
    </w:p>
    <w:p>
      <w:pPr>
        <w:pStyle w:val="ListParagraph"/>
        <w:numPr>
          <w:ilvl w:val="0"/>
          <w:numId w:val="2"/>
        </w:numPr>
        <w:spacing w:after="40" w:line="252"/>
      </w:pPr>
      <w:r>
        <w:rPr>
          <w:rFonts w:ascii="Calibri" w:cs="Calibri" w:eastAsia="Calibri" w:hAnsi="Calibri"/>
          <w:color w:val="1F2328"/>
          <w:sz w:val="20"/>
          <w:szCs w:val="20"/>
        </w:rPr>
        <w:t xml:space="preserve">Planned, executed, and optimized cross-channel campaigns in DV360, The Trade Desk, and CM360 across programmatic display, online video, connected TV and premium streaming, live sports, digital audio, YouTube, Meta, and Vehicle Listing Ads.</w:t>
      </w:r>
    </w:p>
    <w:p>
      <w:pPr>
        <w:pStyle w:val="ListParagraph"/>
        <w:numPr>
          <w:ilvl w:val="0"/>
          <w:numId w:val="2"/>
        </w:numPr>
        <w:spacing w:after="40" w:line="252"/>
      </w:pPr>
      <w:r>
        <w:rPr>
          <w:rFonts w:ascii="Calibri" w:cs="Calibri" w:eastAsia="Calibri" w:hAnsi="Calibri"/>
          <w:color w:val="1F2328"/>
          <w:sz w:val="20"/>
          <w:szCs w:val="20"/>
        </w:rPr>
        <w:t xml:space="preserve">Built full-funnel media plans and audience strategies, including prospecting, conquesting, in-market, retargeting, web conversion, and inventory-based targeting aligned to each dealership’s goals.</w:t>
      </w:r>
    </w:p>
    <w:p>
      <w:pPr>
        <w:pStyle w:val="ListParagraph"/>
        <w:numPr>
          <w:ilvl w:val="0"/>
          <w:numId w:val="2"/>
        </w:numPr>
        <w:spacing w:after="40" w:line="252"/>
      </w:pPr>
      <w:r>
        <w:rPr>
          <w:rFonts w:ascii="Calibri" w:cs="Calibri" w:eastAsia="Calibri" w:hAnsi="Calibri"/>
          <w:color w:val="1F2328"/>
          <w:sz w:val="20"/>
          <w:szCs w:val="20"/>
        </w:rPr>
        <w:t xml:space="preserve">Managed budgets, pacing, bids, frequency, and placements to keep campaigns on plan and improve efficiency within approved budgets.</w:t>
      </w:r>
    </w:p>
    <w:p>
      <w:pPr>
        <w:pStyle w:val="ListParagraph"/>
        <w:numPr>
          <w:ilvl w:val="0"/>
          <w:numId w:val="2"/>
        </w:numPr>
        <w:spacing w:after="40" w:line="252"/>
      </w:pPr>
      <w:r>
        <w:rPr>
          <w:rFonts w:ascii="Calibri" w:cs="Calibri" w:eastAsia="Calibri" w:hAnsi="Calibri"/>
          <w:color w:val="1F2328"/>
          <w:sz w:val="20"/>
          <w:szCs w:val="20"/>
        </w:rPr>
        <w:t xml:space="preserve">Ran A/B tests of ad creatives and landing-page variations (pages built by the development team), comparing CTR, clicks, lead submissions, and conversions to recommend optimizations.</w:t>
      </w:r>
    </w:p>
    <w:p>
      <w:pPr>
        <w:pStyle w:val="ListParagraph"/>
        <w:numPr>
          <w:ilvl w:val="0"/>
          <w:numId w:val="2"/>
        </w:numPr>
        <w:spacing w:after="40" w:line="252"/>
      </w:pPr>
      <w:r>
        <w:rPr>
          <w:rFonts w:ascii="Calibri" w:cs="Calibri" w:eastAsia="Calibri" w:hAnsi="Calibri"/>
          <w:color w:val="1F2328"/>
          <w:sz w:val="20"/>
          <w:szCs w:val="20"/>
        </w:rPr>
        <w:t xml:space="preserve">Measured campaign outcomes through website and offline conversion reporting, and validated tracking across GA4, Google Tag Manager, Floodlights, pixels, and UTMs before reports reached stakeholders.</w:t>
      </w:r>
    </w:p>
    <w:p>
      <w:pPr>
        <w:pStyle w:val="ListParagraph"/>
        <w:numPr>
          <w:ilvl w:val="0"/>
          <w:numId w:val="2"/>
        </w:numPr>
        <w:spacing w:after="40" w:line="252"/>
      </w:pPr>
      <w:r>
        <w:rPr>
          <w:rFonts w:ascii="Calibri" w:cs="Calibri" w:eastAsia="Calibri" w:hAnsi="Calibri"/>
          <w:color w:val="1F2328"/>
          <w:sz w:val="20"/>
          <w:szCs w:val="20"/>
        </w:rPr>
        <w:t xml:space="preserve">Built and QAed weekly and monthly performance reporting in Looker Studio, GA4, CM360, DV360, Meta, and Excel.</w:t>
      </w:r>
    </w:p>
    <w:p>
      <w:pPr>
        <w:pStyle w:val="ListParagraph"/>
        <w:numPr>
          <w:ilvl w:val="0"/>
          <w:numId w:val="2"/>
        </w:numPr>
        <w:spacing w:after="40" w:line="252"/>
      </w:pPr>
      <w:r>
        <w:rPr>
          <w:rFonts w:ascii="Calibri" w:cs="Calibri" w:eastAsia="Calibri" w:hAnsi="Calibri"/>
          <w:color w:val="1F2328"/>
          <w:sz w:val="20"/>
          <w:szCs w:val="20"/>
        </w:rPr>
        <w:t xml:space="preserve">Partnered with Account Executives, Creative, Development, and SEO teams on launches and turned client updates into budget and strategy recommendations.</w:t>
      </w:r>
    </w:p>
    <w:p>
      <w:pPr>
        <w:pStyle w:val="ListParagraph"/>
        <w:numPr>
          <w:ilvl w:val="0"/>
          <w:numId w:val="2"/>
        </w:numPr>
        <w:spacing w:after="40" w:line="252"/>
      </w:pPr>
      <w:r>
        <w:rPr>
          <w:rFonts w:ascii="Calibri" w:cs="Calibri" w:eastAsia="Calibri" w:hAnsi="Calibri"/>
          <w:color w:val="1F2328"/>
          <w:sz w:val="20"/>
          <w:szCs w:val="20"/>
        </w:rPr>
        <w:t xml:space="preserve">Created SOPs, campaign templates, and a Notion training hub, and trained new hires on campaign setup, tracking, and reporting.</w:t>
      </w:r>
    </w:p>
    <w:p>
      <w:pPr>
        <w:pStyle w:val="ListParagraph"/>
        <w:numPr>
          <w:ilvl w:val="0"/>
          <w:numId w:val="2"/>
        </w:numPr>
        <w:spacing w:after="40" w:line="252"/>
      </w:pPr>
      <w:r>
        <w:rPr>
          <w:rFonts w:ascii="Calibri" w:cs="Calibri" w:eastAsia="Calibri" w:hAnsi="Calibri"/>
          <w:b/>
          <w:bCs/>
          <w:color w:val="1F2328"/>
          <w:sz w:val="20"/>
          <w:szCs w:val="20"/>
        </w:rPr>
        <w:t xml:space="preserve">Recognized as Marketer of the Month four consecutive times</w:t>
      </w:r>
      <w:r>
        <w:rPr>
          <w:rFonts w:ascii="Calibri" w:cs="Calibri" w:eastAsia="Calibri" w:hAnsi="Calibri"/>
          <w:color w:val="1F2328"/>
          <w:sz w:val="20"/>
          <w:szCs w:val="20"/>
        </w:rPr>
        <w:t xml:space="preserve"> for campaign performance, technical execution, and process improvements.</w:t>
      </w:r>
    </w:p>
    <w:p>
      <w:pPr>
        <w:pBdr>
          <w:bottom w:val="single" w:color="1D4A34" w:sz="6" w:space="2"/>
        </w:pBdr>
        <w:spacing w:after="80" w:before="200"/>
      </w:pPr>
      <w:r>
        <w:rPr>
          <w:rFonts w:ascii="Calibri" w:cs="Calibri" w:eastAsia="Calibri" w:hAnsi="Calibri"/>
          <w:b/>
          <w:bCs/>
          <w:color w:val="1D4A34"/>
          <w:spacing w:val="30"/>
          <w:sz w:val="21"/>
          <w:szCs w:val="21"/>
        </w:rPr>
        <w:t xml:space="preserve">ENTREPRENEURIAL EXPERIENCE</w:t>
      </w:r>
    </w:p>
    <w:p>
      <w:pPr>
        <w:keepNext/>
        <w:tabs>
          <w:tab w:val="right" w:pos="10800"/>
        </w:tabs>
        <w:spacing w:after="0" w:before="140"/>
      </w:pPr>
      <w:r>
        <w:rPr>
          <w:rFonts w:ascii="Calibri" w:cs="Calibri" w:eastAsia="Calibri" w:hAnsi="Calibri"/>
          <w:b/>
          <w:bCs/>
          <w:color w:val="1F2328"/>
          <w:sz w:val="21"/>
          <w:szCs w:val="21"/>
        </w:rPr>
        <w:t xml:space="preserve">Founder &amp; Digital Marketing Strategist</w:t>
      </w:r>
      <w:r>
        <w:rPr>
          <w:rFonts w:ascii="Calibri" w:cs="Calibri" w:eastAsia="Calibri" w:hAnsi="Calibri"/>
          <w:b/>
          <w:bCs/>
          <w:color w:val="1F2328"/>
          <w:sz w:val="20"/>
          <w:szCs w:val="20"/>
        </w:rPr>
        <w:t xml:space="preserve">	2024 – Present</w:t>
      </w:r>
    </w:p>
    <w:p>
      <w:pPr>
        <w:keepNext/>
        <w:tabs>
          <w:tab w:val="right" w:pos="10800"/>
        </w:tabs>
        <w:spacing w:after="50"/>
      </w:pPr>
      <w:r>
        <w:rPr>
          <w:rFonts w:ascii="Calibri" w:cs="Calibri" w:eastAsia="Calibri" w:hAnsi="Calibri"/>
          <w:i/>
          <w:iCs/>
          <w:color w:val="1D4A34"/>
          <w:sz w:val="20"/>
          <w:szCs w:val="20"/>
        </w:rPr>
        <w:t xml:space="preserve">ViralVision Creative</w:t>
      </w:r>
      <w:r>
        <w:rPr>
          <w:rFonts w:ascii="Calibri" w:cs="Calibri" w:eastAsia="Calibri" w:hAnsi="Calibri"/>
          <w:i/>
          <w:iCs/>
          <w:color w:val="555555"/>
          <w:sz w:val="20"/>
          <w:szCs w:val="20"/>
        </w:rPr>
        <w:t xml:space="preserve">	Palm Beach County, FL</w:t>
      </w:r>
    </w:p>
    <w:p>
      <w:pPr>
        <w:spacing w:after="50" w:line="252"/>
      </w:pPr>
      <w:r>
        <w:rPr>
          <w:rFonts w:ascii="Calibri" w:cs="Calibri" w:eastAsia="Calibri" w:hAnsi="Calibri"/>
          <w:i/>
          <w:iCs/>
          <w:color w:val="555555"/>
          <w:sz w:val="19"/>
          <w:szCs w:val="19"/>
        </w:rPr>
        <w:t xml:space="preserve">Digital marketing business serving local small businesses in Palm Beach County, FL.</w:t>
      </w:r>
    </w:p>
    <w:p>
      <w:pPr>
        <w:pStyle w:val="ListParagraph"/>
        <w:numPr>
          <w:ilvl w:val="0"/>
          <w:numId w:val="2"/>
        </w:numPr>
        <w:spacing w:after="40" w:line="252"/>
      </w:pPr>
      <w:r>
        <w:rPr>
          <w:rFonts w:ascii="Calibri" w:cs="Calibri" w:eastAsia="Calibri" w:hAnsi="Calibri"/>
          <w:color w:val="1F2328"/>
          <w:sz w:val="20"/>
          <w:szCs w:val="20"/>
        </w:rPr>
        <w:t xml:space="preserve">Founded and manage the business end to end, including client acquisition, account management, strategy, and performance recommendations.</w:t>
      </w:r>
    </w:p>
    <w:p>
      <w:pPr>
        <w:pStyle w:val="ListParagraph"/>
        <w:numPr>
          <w:ilvl w:val="0"/>
          <w:numId w:val="2"/>
        </w:numPr>
        <w:spacing w:after="40" w:line="252"/>
      </w:pPr>
      <w:r>
        <w:rPr>
          <w:rFonts w:ascii="Calibri" w:cs="Calibri" w:eastAsia="Calibri" w:hAnsi="Calibri"/>
          <w:color w:val="1F2328"/>
          <w:sz w:val="20"/>
          <w:szCs w:val="20"/>
        </w:rPr>
        <w:t xml:space="preserve">Plan and execute Meta and Google Ads campaigns, including targeting, budgets, ad copy, creative strategy, and ongoing optimization.</w:t>
      </w:r>
    </w:p>
    <w:p>
      <w:pPr>
        <w:pStyle w:val="ListParagraph"/>
        <w:numPr>
          <w:ilvl w:val="0"/>
          <w:numId w:val="2"/>
        </w:numPr>
        <w:spacing w:after="40" w:line="252"/>
      </w:pPr>
      <w:r>
        <w:rPr>
          <w:rFonts w:ascii="Calibri" w:cs="Calibri" w:eastAsia="Calibri" w:hAnsi="Calibri"/>
          <w:color w:val="1F2328"/>
          <w:sz w:val="20"/>
          <w:szCs w:val="20"/>
        </w:rPr>
        <w:t xml:space="preserve">Build websites and lead-generation landing pages in WordPress and Breakdance Builder, integrate Jotform lead forms, and implement Meta Pixel tracking.</w:t>
      </w:r>
    </w:p>
    <w:p>
      <w:pPr>
        <w:pStyle w:val="ListParagraph"/>
        <w:numPr>
          <w:ilvl w:val="0"/>
          <w:numId w:val="2"/>
        </w:numPr>
        <w:spacing w:after="40" w:line="252"/>
      </w:pPr>
      <w:r>
        <w:rPr>
          <w:rFonts w:ascii="Calibri" w:cs="Calibri" w:eastAsia="Calibri" w:hAnsi="Calibri"/>
          <w:color w:val="1F2328"/>
          <w:sz w:val="20"/>
          <w:szCs w:val="20"/>
        </w:rPr>
        <w:t xml:space="preserve">Manage organic social media, content strategy, brand development, and photography for clients.</w:t>
      </w:r>
    </w:p>
    <w:p>
      <w:pPr>
        <w:pStyle w:val="ListParagraph"/>
        <w:numPr>
          <w:ilvl w:val="0"/>
          <w:numId w:val="2"/>
        </w:numPr>
        <w:spacing w:after="40" w:line="252"/>
      </w:pPr>
      <w:r>
        <w:rPr>
          <w:rFonts w:ascii="Calibri" w:cs="Calibri" w:eastAsia="Calibri" w:hAnsi="Calibri"/>
          <w:color w:val="1F2328"/>
          <w:sz w:val="20"/>
          <w:szCs w:val="20"/>
        </w:rPr>
        <w:t xml:space="preserve">Helped a local fitness studio reach 36K+ Instagram views and 5.5K+ accounts in 90 days, and grew a cleaning service client’s views 170% and accounts reached 120% month over month.</w:t>
      </w:r>
    </w:p>
    <w:p>
      <w:pPr>
        <w:pBdr>
          <w:bottom w:val="single" w:color="1D4A34" w:sz="6" w:space="2"/>
        </w:pBdr>
        <w:spacing w:after="80" w:before="200"/>
      </w:pPr>
      <w:r>
        <w:rPr>
          <w:rFonts w:ascii="Calibri" w:cs="Calibri" w:eastAsia="Calibri" w:hAnsi="Calibri"/>
          <w:b/>
          <w:bCs/>
          <w:color w:val="1D4A34"/>
          <w:spacing w:val="30"/>
          <w:sz w:val="21"/>
          <w:szCs w:val="21"/>
        </w:rPr>
        <w:t xml:space="preserve">TECHNICAL SKILLS &amp; PLATFORMS</w:t>
      </w:r>
    </w:p>
    <w:p>
      <w:pPr>
        <w:spacing w:after="40" w:line="252"/>
      </w:pPr>
      <w:r>
        <w:rPr>
          <w:rFonts w:ascii="Calibri" w:cs="Calibri" w:eastAsia="Calibri" w:hAnsi="Calibri"/>
          <w:b/>
          <w:bCs/>
          <w:color w:val="1F2328"/>
          <w:sz w:val="20"/>
          <w:szCs w:val="20"/>
        </w:rPr>
        <w:t xml:space="preserve">Advertising Platforms: </w:t>
      </w:r>
      <w:r>
        <w:rPr>
          <w:rFonts w:ascii="Calibri" w:cs="Calibri" w:eastAsia="Calibri" w:hAnsi="Calibri"/>
          <w:color w:val="1F2328"/>
          <w:sz w:val="20"/>
          <w:szCs w:val="20"/>
        </w:rPr>
        <w:t xml:space="preserve">Google DV360, The Trade Desk, Campaign Manager 360, Amazon DSP, Google Ads (incl. Performance Max, Vehicle Listing Ads), Meta Ads Manager, YouTube Ads</w:t>
      </w:r>
    </w:p>
    <w:p>
      <w:pPr>
        <w:spacing w:after="40" w:line="252"/>
      </w:pPr>
      <w:r>
        <w:rPr>
          <w:rFonts w:ascii="Calibri" w:cs="Calibri" w:eastAsia="Calibri" w:hAnsi="Calibri"/>
          <w:b/>
          <w:bCs/>
          <w:color w:val="1F2328"/>
          <w:sz w:val="20"/>
          <w:szCs w:val="20"/>
        </w:rPr>
        <w:t xml:space="preserve">Measurement &amp; Analytics: </w:t>
      </w:r>
      <w:r>
        <w:rPr>
          <w:rFonts w:ascii="Calibri" w:cs="Calibri" w:eastAsia="Calibri" w:hAnsi="Calibri"/>
          <w:color w:val="1F2328"/>
          <w:sz w:val="20"/>
          <w:szCs w:val="20"/>
        </w:rPr>
        <w:t xml:space="preserve">GA4, Google Tag Manager, Floodlights, Meta Pixel, UTMs, Offline Conversions, Looker Studio, Excel, Google Sheets</w:t>
      </w:r>
    </w:p>
    <w:p>
      <w:pPr>
        <w:spacing w:after="40" w:line="252"/>
      </w:pPr>
      <w:r>
        <w:rPr>
          <w:rFonts w:ascii="Calibri" w:cs="Calibri" w:eastAsia="Calibri" w:hAnsi="Calibri"/>
          <w:b/>
          <w:bCs/>
          <w:color w:val="1F2328"/>
          <w:sz w:val="20"/>
          <w:szCs w:val="20"/>
        </w:rPr>
        <w:t xml:space="preserve">Web &amp; Lead Capture: </w:t>
      </w:r>
      <w:r>
        <w:rPr>
          <w:rFonts w:ascii="Calibri" w:cs="Calibri" w:eastAsia="Calibri" w:hAnsi="Calibri"/>
          <w:color w:val="1F2328"/>
          <w:sz w:val="20"/>
          <w:szCs w:val="20"/>
        </w:rPr>
        <w:t xml:space="preserve">WordPress, Breakdance Builder, Jotform, Yoast SEO, Google Search Console</w:t>
      </w:r>
    </w:p>
    <w:p>
      <w:pPr>
        <w:spacing w:after="40" w:line="252"/>
      </w:pPr>
      <w:r>
        <w:rPr>
          <w:rFonts w:ascii="Calibri" w:cs="Calibri" w:eastAsia="Calibri" w:hAnsi="Calibri"/>
          <w:b/>
          <w:bCs/>
          <w:color w:val="1F2328"/>
          <w:sz w:val="20"/>
          <w:szCs w:val="20"/>
        </w:rPr>
        <w:t xml:space="preserve">Workflow &amp; Creative: </w:t>
      </w:r>
      <w:r>
        <w:rPr>
          <w:rFonts w:ascii="Calibri" w:cs="Calibri" w:eastAsia="Calibri" w:hAnsi="Calibri"/>
          <w:color w:val="1F2328"/>
          <w:sz w:val="20"/>
          <w:szCs w:val="20"/>
        </w:rPr>
        <w:t xml:space="preserve">Asana, Notion, Harvest, Metricool, Later, Rella Social, Sprout Social, Canva, Photoshop, Lightroom, Final Cut Pro, CapCut</w:t>
      </w:r>
    </w:p>
    <w:p>
      <w:pPr>
        <w:pBdr>
          <w:bottom w:val="single" w:color="1D4A34" w:sz="6" w:space="2"/>
        </w:pBdr>
        <w:spacing w:after="80" w:before="200"/>
      </w:pPr>
      <w:r>
        <w:rPr>
          <w:rFonts w:ascii="Calibri" w:cs="Calibri" w:eastAsia="Calibri" w:hAnsi="Calibri"/>
          <w:b/>
          <w:bCs/>
          <w:color w:val="1D4A34"/>
          <w:spacing w:val="30"/>
          <w:sz w:val="21"/>
          <w:szCs w:val="21"/>
        </w:rPr>
        <w:t xml:space="preserve">EDUCATION</w:t>
      </w:r>
    </w:p>
    <w:p>
      <w:pPr>
        <w:tabs>
          <w:tab w:val="right" w:pos="10800"/>
        </w:tabs>
        <w:spacing w:after="20"/>
      </w:pPr>
      <w:r>
        <w:rPr>
          <w:rFonts w:ascii="Calibri" w:cs="Calibri" w:eastAsia="Calibri" w:hAnsi="Calibri"/>
          <w:b/>
          <w:bCs/>
          <w:color w:val="1F2328"/>
          <w:sz w:val="20"/>
          <w:szCs w:val="20"/>
        </w:rPr>
        <w:t xml:space="preserve">Bachelor of Science, Exercise Science &amp; Health Promotion</w:t>
      </w:r>
      <w:r>
        <w:rPr>
          <w:rFonts w:ascii="Calibri" w:cs="Calibri" w:eastAsia="Calibri" w:hAnsi="Calibri"/>
          <w:i/>
          <w:iCs/>
          <w:color w:val="555555"/>
          <w:sz w:val="20"/>
          <w:szCs w:val="20"/>
        </w:rPr>
        <w:t xml:space="preserve">	Florida Atlantic University</w:t>
      </w:r>
    </w:p>
    <w:p>
      <w:pPr>
        <w:tabs>
          <w:tab w:val="right" w:pos="10800"/>
        </w:tabs>
        <w:spacing w:after="40"/>
      </w:pPr>
      <w:r>
        <w:rPr>
          <w:rFonts w:ascii="Calibri" w:cs="Calibri" w:eastAsia="Calibri" w:hAnsi="Calibri"/>
          <w:b/>
          <w:bCs/>
          <w:color w:val="1F2328"/>
          <w:sz w:val="20"/>
          <w:szCs w:val="20"/>
        </w:rPr>
        <w:t xml:space="preserve">Associate of Arts</w:t>
      </w:r>
      <w:r>
        <w:rPr>
          <w:rFonts w:ascii="Calibri" w:cs="Calibri" w:eastAsia="Calibri" w:hAnsi="Calibri"/>
          <w:i/>
          <w:iCs/>
          <w:color w:val="555555"/>
          <w:sz w:val="20"/>
          <w:szCs w:val="20"/>
        </w:rPr>
        <w:t xml:space="preserve">	Palm Beach State College</w:t>
      </w:r>
    </w:p>
    <w:p>
      <w:pPr>
        <w:pBdr>
          <w:bottom w:val="single" w:color="1D4A34" w:sz="6" w:space="2"/>
        </w:pBdr>
        <w:spacing w:after="80" w:before="200"/>
      </w:pPr>
      <w:r>
        <w:rPr>
          <w:rFonts w:ascii="Calibri" w:cs="Calibri" w:eastAsia="Calibri" w:hAnsi="Calibri"/>
          <w:b/>
          <w:bCs/>
          <w:color w:val="1D4A34"/>
          <w:spacing w:val="30"/>
          <w:sz w:val="21"/>
          <w:szCs w:val="21"/>
        </w:rPr>
        <w:t xml:space="preserve">CERTIFICATIONS</w:t>
      </w:r>
    </w:p>
    <w:p>
      <w:pPr>
        <w:spacing w:after="40" w:line="252"/>
      </w:pPr>
      <w:r>
        <w:rPr>
          <w:rFonts w:ascii="Calibri" w:cs="Calibri" w:eastAsia="Calibri" w:hAnsi="Calibri"/>
          <w:color w:val="1F2328"/>
          <w:sz w:val="20"/>
          <w:szCs w:val="20"/>
        </w:rPr>
        <w:t xml:space="preserve">Google Display &amp; Video 360 Certification  |  Google Campaign Manager 360 Certification  |  Meta Blueprint Certification  |  The Trade Desk Programmatic 101</w:t>
      </w:r>
    </w:p>
    <w:p>
      <w:pPr>
        <w:spacing w:after="0" w:line="252"/>
      </w:pPr>
      <w:r>
        <w:rPr>
          <w:rFonts w:ascii="Calibri" w:cs="Calibri" w:eastAsia="Calibri" w:hAnsi="Calibri"/>
          <w:b/>
          <w:bCs/>
          <w:color w:val="1F2328"/>
          <w:sz w:val="20"/>
          <w:szCs w:val="20"/>
        </w:rPr>
        <w:t xml:space="preserve">Languages: </w:t>
      </w:r>
      <w:r>
        <w:rPr>
          <w:rFonts w:ascii="Calibri" w:cs="Calibri" w:eastAsia="Calibri" w:hAnsi="Calibri"/>
          <w:color w:val="1F2328"/>
          <w:sz w:val="20"/>
          <w:szCs w:val="20"/>
        </w:rPr>
        <w:t xml:space="preserve">English, Haitian Creole  |  </w:t>
      </w:r>
      <w:r>
        <w:rPr>
          <w:rFonts w:ascii="Calibri" w:cs="Calibri" w:eastAsia="Calibri" w:hAnsi="Calibri"/>
          <w:b/>
          <w:bCs/>
          <w:color w:val="1F2328"/>
          <w:sz w:val="20"/>
          <w:szCs w:val="20"/>
        </w:rPr>
        <w:t xml:space="preserve">Work Authorization: </w:t>
      </w:r>
      <w:r>
        <w:rPr>
          <w:rFonts w:ascii="Calibri" w:cs="Calibri" w:eastAsia="Calibri" w:hAnsi="Calibri"/>
          <w:color w:val="1F2328"/>
          <w:sz w:val="20"/>
          <w:szCs w:val="20"/>
        </w:rPr>
        <w:t xml:space="preserve">Authorized to work in the United States</w:t>
      </w:r>
    </w:p>
    <w:sectPr>
      <w:pgSz w:w="12240" w:h="15840"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Nathalie Russell - Résumé</dc:title>
  <dc:creator>Nathalie Russell</dc:creator>
  <cp:lastModifiedBy>Un-named</cp:lastModifiedBy>
  <cp:revision>1</cp:revision>
  <dcterms:created xsi:type="dcterms:W3CDTF">2026-10-22T15:28:34.681Z</dcterms:created>
  <dcterms:modified xsi:type="dcterms:W3CDTF">2026-10-22T15:28:34.682Z</dcterms:modified>
</cp:coreProperties>
</file>

<file path=docProps/custom.xml><?xml version="1.0" encoding="utf-8"?>
<Properties xmlns="http://schemas.openxmlformats.org/officeDocument/2006/custom-properties" xmlns:vt="http://schemas.openxmlformats.org/officeDocument/2006/docPropsVTypes"/>
</file>